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DD7" w:rsidRPr="0001752C" w:rsidRDefault="002B2DD7" w:rsidP="0001752C">
      <w:pPr>
        <w:jc w:val="center"/>
        <w:rPr>
          <w:b/>
          <w:color w:val="000000"/>
          <w:sz w:val="22"/>
          <w:szCs w:val="22"/>
        </w:rPr>
      </w:pPr>
    </w:p>
    <w:p w:rsidR="00C66306" w:rsidRDefault="00C66306" w:rsidP="00BA5B33">
      <w:pPr>
        <w:rPr>
          <w:b/>
          <w:color w:val="000000"/>
          <w:sz w:val="22"/>
          <w:szCs w:val="22"/>
        </w:rPr>
      </w:pPr>
    </w:p>
    <w:p w:rsidR="00C66306" w:rsidRPr="00C66306" w:rsidRDefault="00C66306" w:rsidP="00C66306">
      <w:pPr>
        <w:widowControl w:val="0"/>
        <w:autoSpaceDE w:val="0"/>
        <w:autoSpaceDN w:val="0"/>
        <w:adjustRightInd w:val="0"/>
        <w:jc w:val="center"/>
        <w:rPr>
          <w:sz w:val="22"/>
          <w:szCs w:val="22"/>
        </w:rPr>
      </w:pPr>
      <w:r w:rsidRPr="00C66306">
        <w:rPr>
          <w:sz w:val="22"/>
          <w:szCs w:val="22"/>
        </w:rPr>
        <w:t>Полное фирменное наименование Общества:</w:t>
      </w:r>
    </w:p>
    <w:p w:rsidR="001B2055" w:rsidRPr="00C66306" w:rsidRDefault="00AA4632" w:rsidP="0001752C">
      <w:pPr>
        <w:jc w:val="center"/>
        <w:rPr>
          <w:sz w:val="22"/>
          <w:szCs w:val="22"/>
        </w:rPr>
      </w:pPr>
      <w:r>
        <w:rPr>
          <w:b/>
          <w:sz w:val="22"/>
          <w:szCs w:val="22"/>
        </w:rPr>
        <w:t>Публичное</w:t>
      </w:r>
      <w:r w:rsidR="00BA5B33" w:rsidRPr="00BA5B33">
        <w:rPr>
          <w:b/>
          <w:sz w:val="22"/>
          <w:szCs w:val="22"/>
        </w:rPr>
        <w:t xml:space="preserve"> акционерное общество «</w:t>
      </w:r>
      <w:proofErr w:type="spellStart"/>
      <w:r w:rsidR="00BA5B33" w:rsidRPr="00BA5B33">
        <w:rPr>
          <w:b/>
          <w:sz w:val="22"/>
          <w:szCs w:val="22"/>
        </w:rPr>
        <w:t>Тюменнефтекомплектсервис</w:t>
      </w:r>
      <w:proofErr w:type="spellEnd"/>
      <w:r w:rsidR="00BA5B33" w:rsidRPr="00BA5B33">
        <w:rPr>
          <w:b/>
          <w:sz w:val="22"/>
          <w:szCs w:val="22"/>
        </w:rPr>
        <w:t>»</w:t>
      </w:r>
      <w:r w:rsidR="0063490E" w:rsidRPr="00C66306">
        <w:rPr>
          <w:sz w:val="22"/>
          <w:szCs w:val="22"/>
        </w:rPr>
        <w:t>,</w:t>
      </w:r>
    </w:p>
    <w:p w:rsidR="001B2055" w:rsidRPr="0001752C" w:rsidRDefault="0063490E" w:rsidP="0001752C">
      <w:pPr>
        <w:jc w:val="center"/>
        <w:rPr>
          <w:sz w:val="22"/>
          <w:szCs w:val="22"/>
        </w:rPr>
      </w:pPr>
      <w:r w:rsidRPr="0001752C">
        <w:rPr>
          <w:color w:val="000000"/>
          <w:sz w:val="22"/>
          <w:szCs w:val="22"/>
        </w:rPr>
        <w:t xml:space="preserve">место нахождения Общества: </w:t>
      </w:r>
    </w:p>
    <w:p w:rsidR="0001752C" w:rsidRDefault="00BA5B33" w:rsidP="0001752C">
      <w:pPr>
        <w:pStyle w:val="ConsNormal"/>
        <w:widowControl/>
        <w:ind w:firstLine="0"/>
        <w:jc w:val="center"/>
        <w:rPr>
          <w:b/>
          <w:sz w:val="22"/>
          <w:szCs w:val="22"/>
        </w:rPr>
      </w:pPr>
      <w:r w:rsidRPr="00BA5B33">
        <w:rPr>
          <w:b/>
          <w:sz w:val="22"/>
          <w:szCs w:val="22"/>
        </w:rPr>
        <w:t>Российска</w:t>
      </w:r>
      <w:r w:rsidR="00AA4632">
        <w:rPr>
          <w:b/>
          <w:sz w:val="22"/>
          <w:szCs w:val="22"/>
        </w:rPr>
        <w:t>я Федерация, г. Тюмень</w:t>
      </w:r>
    </w:p>
    <w:p w:rsidR="00BA5B33" w:rsidRDefault="00BA5B33" w:rsidP="0001752C">
      <w:pPr>
        <w:pStyle w:val="ConsNormal"/>
        <w:widowControl/>
        <w:ind w:firstLine="0"/>
        <w:jc w:val="center"/>
        <w:rPr>
          <w:b/>
          <w:sz w:val="22"/>
          <w:szCs w:val="22"/>
        </w:rPr>
      </w:pPr>
    </w:p>
    <w:p w:rsidR="00BA5B33" w:rsidRPr="00BA5B33" w:rsidRDefault="00BA5B33" w:rsidP="0001752C">
      <w:pPr>
        <w:pStyle w:val="ConsNormal"/>
        <w:widowControl/>
        <w:ind w:firstLine="0"/>
        <w:jc w:val="center"/>
        <w:rPr>
          <w:b/>
          <w:sz w:val="22"/>
          <w:szCs w:val="22"/>
        </w:rPr>
      </w:pPr>
    </w:p>
    <w:p w:rsidR="00BA5B33" w:rsidRPr="0001752C" w:rsidRDefault="00BA5B33" w:rsidP="0001752C">
      <w:pPr>
        <w:pStyle w:val="ConsNormal"/>
        <w:widowControl/>
        <w:ind w:firstLine="0"/>
        <w:jc w:val="center"/>
        <w:rPr>
          <w:b/>
          <w:bCs/>
          <w:sz w:val="22"/>
          <w:szCs w:val="22"/>
        </w:rPr>
      </w:pPr>
    </w:p>
    <w:p w:rsidR="002D7678" w:rsidRPr="0001752C" w:rsidRDefault="002D7678" w:rsidP="0001752C">
      <w:pPr>
        <w:pStyle w:val="ConsNormal"/>
        <w:widowControl/>
        <w:ind w:firstLine="0"/>
        <w:jc w:val="center"/>
        <w:rPr>
          <w:b/>
          <w:bCs/>
          <w:sz w:val="22"/>
          <w:szCs w:val="22"/>
        </w:rPr>
      </w:pPr>
      <w:r w:rsidRPr="0001752C">
        <w:rPr>
          <w:b/>
          <w:bCs/>
          <w:sz w:val="22"/>
          <w:szCs w:val="22"/>
        </w:rPr>
        <w:t xml:space="preserve">СООБЩЕНИЕ О ПРОВЕДЕНИИ </w:t>
      </w:r>
      <w:r w:rsidR="006770D9">
        <w:rPr>
          <w:b/>
          <w:bCs/>
          <w:sz w:val="22"/>
          <w:szCs w:val="22"/>
        </w:rPr>
        <w:t>ГОДОВОГО</w:t>
      </w:r>
      <w:r w:rsidRPr="0001752C">
        <w:rPr>
          <w:b/>
          <w:bCs/>
          <w:sz w:val="22"/>
          <w:szCs w:val="22"/>
        </w:rPr>
        <w:t>ОБЩЕГО СОБРАНИЯ АКЦИОНЕРОВ</w:t>
      </w:r>
    </w:p>
    <w:p w:rsidR="00035072" w:rsidRDefault="00035072" w:rsidP="0001752C">
      <w:pPr>
        <w:widowControl w:val="0"/>
        <w:jc w:val="both"/>
        <w:rPr>
          <w:sz w:val="22"/>
          <w:szCs w:val="22"/>
        </w:rPr>
      </w:pPr>
    </w:p>
    <w:p w:rsidR="00AD60C1" w:rsidRPr="00C66306" w:rsidRDefault="00AA4632" w:rsidP="0001752C">
      <w:pPr>
        <w:widowControl w:val="0"/>
        <w:jc w:val="both"/>
        <w:rPr>
          <w:color w:val="000000"/>
          <w:sz w:val="22"/>
          <w:szCs w:val="22"/>
        </w:rPr>
      </w:pPr>
      <w:r>
        <w:rPr>
          <w:sz w:val="22"/>
          <w:szCs w:val="22"/>
        </w:rPr>
        <w:t>Публичное</w:t>
      </w:r>
      <w:r w:rsidR="00F83363">
        <w:rPr>
          <w:sz w:val="22"/>
          <w:szCs w:val="22"/>
        </w:rPr>
        <w:t xml:space="preserve"> а</w:t>
      </w:r>
      <w:r w:rsidR="002D7678" w:rsidRPr="0001752C">
        <w:rPr>
          <w:sz w:val="22"/>
          <w:szCs w:val="22"/>
        </w:rPr>
        <w:t xml:space="preserve">кционерное общество </w:t>
      </w:r>
      <w:r w:rsidR="00BA5B33" w:rsidRPr="00BA5B33">
        <w:rPr>
          <w:sz w:val="22"/>
          <w:szCs w:val="22"/>
        </w:rPr>
        <w:t>«</w:t>
      </w:r>
      <w:proofErr w:type="spellStart"/>
      <w:r w:rsidR="00BA5B33" w:rsidRPr="00BA5B33">
        <w:rPr>
          <w:sz w:val="22"/>
          <w:szCs w:val="22"/>
        </w:rPr>
        <w:t>Тюменнефтекомплектсервис</w:t>
      </w:r>
      <w:proofErr w:type="spellEnd"/>
      <w:r w:rsidR="00BA5B33" w:rsidRPr="00BA5B33">
        <w:rPr>
          <w:sz w:val="22"/>
          <w:szCs w:val="22"/>
        </w:rPr>
        <w:t>»</w:t>
      </w:r>
      <w:r w:rsidR="002D7678" w:rsidRPr="0001752C">
        <w:rPr>
          <w:sz w:val="22"/>
          <w:szCs w:val="22"/>
        </w:rPr>
        <w:t xml:space="preserve"> (далее – Общество, </w:t>
      </w:r>
      <w:r>
        <w:rPr>
          <w:sz w:val="22"/>
          <w:szCs w:val="22"/>
        </w:rPr>
        <w:t>П</w:t>
      </w:r>
      <w:r w:rsidR="002D7678" w:rsidRPr="0001752C">
        <w:rPr>
          <w:color w:val="000000"/>
          <w:sz w:val="22"/>
          <w:szCs w:val="22"/>
        </w:rPr>
        <w:t xml:space="preserve">АО </w:t>
      </w:r>
      <w:r w:rsidR="00BA5B33" w:rsidRPr="00BA5B33">
        <w:rPr>
          <w:color w:val="000000"/>
          <w:sz w:val="22"/>
          <w:szCs w:val="22"/>
        </w:rPr>
        <w:t>«</w:t>
      </w:r>
      <w:proofErr w:type="spellStart"/>
      <w:r w:rsidR="00BA5B33" w:rsidRPr="00BA5B33">
        <w:rPr>
          <w:color w:val="000000"/>
          <w:sz w:val="22"/>
          <w:szCs w:val="22"/>
        </w:rPr>
        <w:t>Тюменнефтекомплектсервис</w:t>
      </w:r>
      <w:proofErr w:type="spellEnd"/>
      <w:r w:rsidR="00BA5B33" w:rsidRPr="00BA5B33">
        <w:rPr>
          <w:color w:val="000000"/>
          <w:sz w:val="22"/>
          <w:szCs w:val="22"/>
        </w:rPr>
        <w:t>»</w:t>
      </w:r>
      <w:r w:rsidR="00F83363">
        <w:rPr>
          <w:color w:val="000000"/>
          <w:sz w:val="22"/>
          <w:szCs w:val="22"/>
        </w:rPr>
        <w:t xml:space="preserve">) </w:t>
      </w:r>
      <w:r w:rsidR="002D7678" w:rsidRPr="0001752C">
        <w:rPr>
          <w:color w:val="000000"/>
          <w:sz w:val="22"/>
          <w:szCs w:val="22"/>
        </w:rPr>
        <w:t xml:space="preserve">сообщает </w:t>
      </w:r>
      <w:r w:rsidR="00AD60C1" w:rsidRPr="0001752C">
        <w:rPr>
          <w:sz w:val="22"/>
          <w:szCs w:val="22"/>
        </w:rPr>
        <w:t xml:space="preserve">о </w:t>
      </w:r>
      <w:r w:rsidR="00AD60C1" w:rsidRPr="001479B8">
        <w:rPr>
          <w:color w:val="000000"/>
          <w:sz w:val="22"/>
          <w:szCs w:val="22"/>
        </w:rPr>
        <w:t xml:space="preserve">проведении </w:t>
      </w:r>
      <w:r w:rsidR="006770D9">
        <w:rPr>
          <w:color w:val="000000"/>
          <w:sz w:val="22"/>
          <w:szCs w:val="22"/>
        </w:rPr>
        <w:t>годового</w:t>
      </w:r>
      <w:r w:rsidR="00EA3CE2" w:rsidRPr="001479B8">
        <w:rPr>
          <w:color w:val="000000"/>
          <w:sz w:val="22"/>
          <w:szCs w:val="22"/>
        </w:rPr>
        <w:t>о</w:t>
      </w:r>
      <w:r w:rsidR="00C66306" w:rsidRPr="001479B8">
        <w:rPr>
          <w:color w:val="000000"/>
          <w:sz w:val="22"/>
          <w:szCs w:val="22"/>
        </w:rPr>
        <w:t>бщего собрания акционеров.</w:t>
      </w:r>
    </w:p>
    <w:p w:rsidR="007772F1" w:rsidRPr="001479B8" w:rsidRDefault="00BA5B33" w:rsidP="0001752C">
      <w:pPr>
        <w:pStyle w:val="a4"/>
        <w:tabs>
          <w:tab w:val="left" w:pos="1260"/>
        </w:tabs>
        <w:jc w:val="both"/>
        <w:rPr>
          <w:color w:val="000000"/>
          <w:sz w:val="22"/>
          <w:szCs w:val="22"/>
        </w:rPr>
      </w:pPr>
      <w:r>
        <w:rPr>
          <w:color w:val="000000"/>
          <w:sz w:val="22"/>
          <w:szCs w:val="22"/>
        </w:rPr>
        <w:t>Форма проведения</w:t>
      </w:r>
      <w:r w:rsidR="006770D9">
        <w:rPr>
          <w:color w:val="000000"/>
          <w:sz w:val="22"/>
          <w:szCs w:val="22"/>
        </w:rPr>
        <w:t>годового</w:t>
      </w:r>
      <w:r w:rsidR="001479B8" w:rsidRPr="001479B8">
        <w:rPr>
          <w:color w:val="000000"/>
          <w:sz w:val="22"/>
          <w:szCs w:val="22"/>
        </w:rPr>
        <w:t>общего собрания акционеров</w:t>
      </w:r>
      <w:r w:rsidR="00AD60C1" w:rsidRPr="001479B8">
        <w:rPr>
          <w:color w:val="000000"/>
          <w:sz w:val="22"/>
          <w:szCs w:val="22"/>
        </w:rPr>
        <w:t xml:space="preserve">: заочное голосование. </w:t>
      </w:r>
    </w:p>
    <w:p w:rsidR="00AD60C1" w:rsidRPr="001479B8" w:rsidRDefault="00A61E5B" w:rsidP="0001752C">
      <w:pPr>
        <w:pStyle w:val="a4"/>
        <w:tabs>
          <w:tab w:val="left" w:pos="1260"/>
        </w:tabs>
        <w:jc w:val="both"/>
        <w:rPr>
          <w:color w:val="000000"/>
          <w:sz w:val="22"/>
          <w:szCs w:val="22"/>
        </w:rPr>
      </w:pPr>
      <w:r w:rsidRPr="001479B8">
        <w:rPr>
          <w:color w:val="000000"/>
          <w:sz w:val="22"/>
          <w:szCs w:val="22"/>
        </w:rPr>
        <w:t>Дата окончания приема бюллетеней для голосования (д</w:t>
      </w:r>
      <w:r w:rsidR="00487E8C" w:rsidRPr="001479B8">
        <w:rPr>
          <w:color w:val="000000"/>
          <w:sz w:val="22"/>
          <w:szCs w:val="22"/>
        </w:rPr>
        <w:t xml:space="preserve">ата проведения </w:t>
      </w:r>
      <w:r w:rsidR="001479B8" w:rsidRPr="001479B8">
        <w:rPr>
          <w:color w:val="000000"/>
          <w:sz w:val="22"/>
          <w:szCs w:val="22"/>
        </w:rPr>
        <w:t>общего собрания акционеров</w:t>
      </w:r>
      <w:r w:rsidRPr="001479B8">
        <w:rPr>
          <w:color w:val="000000"/>
          <w:sz w:val="22"/>
          <w:szCs w:val="22"/>
        </w:rPr>
        <w:t>)</w:t>
      </w:r>
      <w:r w:rsidR="00AD60C1" w:rsidRPr="001479B8">
        <w:rPr>
          <w:color w:val="000000"/>
          <w:sz w:val="22"/>
          <w:szCs w:val="22"/>
        </w:rPr>
        <w:t xml:space="preserve">: </w:t>
      </w:r>
      <w:r w:rsidR="00E8065B">
        <w:rPr>
          <w:color w:val="000000"/>
          <w:sz w:val="22"/>
          <w:szCs w:val="22"/>
        </w:rPr>
        <w:t>19 мая</w:t>
      </w:r>
      <w:r w:rsidR="00433358">
        <w:rPr>
          <w:color w:val="000000"/>
          <w:sz w:val="22"/>
          <w:szCs w:val="22"/>
        </w:rPr>
        <w:t>2023</w:t>
      </w:r>
      <w:r w:rsidR="00AD60C1" w:rsidRPr="001479B8">
        <w:rPr>
          <w:color w:val="000000"/>
          <w:sz w:val="22"/>
          <w:szCs w:val="22"/>
        </w:rPr>
        <w:t xml:space="preserve"> года.</w:t>
      </w:r>
    </w:p>
    <w:p w:rsidR="00AD60C1" w:rsidRPr="001479B8" w:rsidRDefault="00AD60C1" w:rsidP="0001752C">
      <w:pPr>
        <w:pStyle w:val="ConsNormal"/>
        <w:widowControl/>
        <w:ind w:firstLine="0"/>
        <w:rPr>
          <w:color w:val="000000"/>
          <w:sz w:val="22"/>
          <w:szCs w:val="22"/>
        </w:rPr>
      </w:pPr>
      <w:r w:rsidRPr="001479B8">
        <w:rPr>
          <w:color w:val="000000"/>
          <w:sz w:val="22"/>
          <w:szCs w:val="22"/>
        </w:rPr>
        <w:t>Почтовый адрес, по которому должны направляться заполненные бюллетени</w:t>
      </w:r>
      <w:r w:rsidR="00631325" w:rsidRPr="001479B8">
        <w:rPr>
          <w:color w:val="000000"/>
          <w:sz w:val="22"/>
          <w:szCs w:val="22"/>
        </w:rPr>
        <w:t xml:space="preserve"> для голосования</w:t>
      </w:r>
      <w:r w:rsidRPr="001479B8">
        <w:rPr>
          <w:color w:val="000000"/>
          <w:sz w:val="22"/>
          <w:szCs w:val="22"/>
        </w:rPr>
        <w:t xml:space="preserve">: </w:t>
      </w:r>
      <w:r w:rsidR="00BA5B33" w:rsidRPr="00BA5B33">
        <w:rPr>
          <w:color w:val="000000"/>
          <w:sz w:val="22"/>
          <w:szCs w:val="22"/>
        </w:rPr>
        <w:t>625034, Тюменская область, г. Тюмень, ул. Барабинская, д.3, офис 302</w:t>
      </w:r>
    </w:p>
    <w:p w:rsidR="00AD60C1" w:rsidRPr="001479B8" w:rsidRDefault="00AD60C1" w:rsidP="001479B8">
      <w:pPr>
        <w:widowControl w:val="0"/>
        <w:jc w:val="both"/>
        <w:rPr>
          <w:color w:val="000000"/>
          <w:sz w:val="22"/>
          <w:szCs w:val="22"/>
        </w:rPr>
      </w:pPr>
      <w:r w:rsidRPr="001479B8">
        <w:rPr>
          <w:color w:val="000000"/>
          <w:sz w:val="22"/>
          <w:szCs w:val="22"/>
        </w:rPr>
        <w:t>Дата, на которую определяются (фиксируются) лица, имеющие право на участие в</w:t>
      </w:r>
      <w:r w:rsidR="001479B8" w:rsidRPr="001479B8">
        <w:rPr>
          <w:color w:val="000000"/>
          <w:sz w:val="22"/>
          <w:szCs w:val="22"/>
        </w:rPr>
        <w:t xml:space="preserve"> общем собрании ак</w:t>
      </w:r>
      <w:r w:rsidR="00C66306" w:rsidRPr="001479B8">
        <w:rPr>
          <w:color w:val="000000"/>
          <w:sz w:val="22"/>
          <w:szCs w:val="22"/>
        </w:rPr>
        <w:t>ционеров</w:t>
      </w:r>
      <w:r w:rsidRPr="001479B8">
        <w:rPr>
          <w:color w:val="000000"/>
          <w:sz w:val="22"/>
          <w:szCs w:val="22"/>
        </w:rPr>
        <w:t>:</w:t>
      </w:r>
      <w:r w:rsidR="00433358">
        <w:rPr>
          <w:color w:val="000000"/>
          <w:sz w:val="22"/>
          <w:szCs w:val="22"/>
        </w:rPr>
        <w:t>25 апреля 2023</w:t>
      </w:r>
      <w:r w:rsidRPr="001479B8">
        <w:rPr>
          <w:color w:val="000000"/>
          <w:sz w:val="22"/>
          <w:szCs w:val="22"/>
        </w:rPr>
        <w:t xml:space="preserve"> года.</w:t>
      </w:r>
    </w:p>
    <w:p w:rsidR="00BA5B33" w:rsidRPr="005F38BC" w:rsidRDefault="00BA5B33" w:rsidP="00BA5B33">
      <w:pPr>
        <w:autoSpaceDE w:val="0"/>
        <w:autoSpaceDN w:val="0"/>
        <w:adjustRightInd w:val="0"/>
        <w:ind w:right="-2"/>
        <w:jc w:val="both"/>
        <w:rPr>
          <w:sz w:val="22"/>
          <w:szCs w:val="22"/>
        </w:rPr>
      </w:pPr>
      <w:r w:rsidRPr="005F38BC">
        <w:rPr>
          <w:sz w:val="22"/>
          <w:szCs w:val="22"/>
        </w:rPr>
        <w:t xml:space="preserve">Владельцы обыкновенных акций </w:t>
      </w:r>
      <w:r w:rsidR="000648F3" w:rsidRPr="00F14A53">
        <w:rPr>
          <w:sz w:val="22"/>
          <w:szCs w:val="22"/>
        </w:rPr>
        <w:t>и привилегированных акций типа</w:t>
      </w:r>
      <w:proofErr w:type="gramStart"/>
      <w:r w:rsidR="000648F3" w:rsidRPr="00F14A53">
        <w:rPr>
          <w:sz w:val="22"/>
          <w:szCs w:val="22"/>
        </w:rPr>
        <w:t xml:space="preserve"> А</w:t>
      </w:r>
      <w:proofErr w:type="gramEnd"/>
      <w:r w:rsidR="000648F3" w:rsidRPr="009B2D74">
        <w:rPr>
          <w:sz w:val="22"/>
          <w:szCs w:val="22"/>
        </w:rPr>
        <w:t xml:space="preserve"> </w:t>
      </w:r>
      <w:r w:rsidRPr="005F38BC">
        <w:rPr>
          <w:sz w:val="22"/>
          <w:szCs w:val="22"/>
        </w:rPr>
        <w:t xml:space="preserve">Общества имеют право голоса по всем вопросам повестки дня </w:t>
      </w:r>
      <w:r w:rsidR="00A93DBD">
        <w:rPr>
          <w:sz w:val="22"/>
          <w:szCs w:val="22"/>
        </w:rPr>
        <w:t>годового</w:t>
      </w:r>
      <w:r w:rsidRPr="005F38BC">
        <w:rPr>
          <w:sz w:val="22"/>
          <w:szCs w:val="22"/>
        </w:rPr>
        <w:t>общего собрания акционеров.</w:t>
      </w:r>
    </w:p>
    <w:p w:rsidR="00AD60C1" w:rsidRPr="001479B8" w:rsidRDefault="00AD60C1" w:rsidP="0001752C">
      <w:pPr>
        <w:jc w:val="both"/>
        <w:rPr>
          <w:color w:val="000000"/>
          <w:sz w:val="22"/>
          <w:szCs w:val="22"/>
        </w:rPr>
      </w:pPr>
    </w:p>
    <w:p w:rsidR="00C66306" w:rsidRPr="005C406F" w:rsidRDefault="00C66306" w:rsidP="00BF510B">
      <w:pPr>
        <w:pStyle w:val="a8"/>
        <w:spacing w:line="276" w:lineRule="auto"/>
        <w:ind w:left="851" w:hanging="414"/>
        <w:jc w:val="center"/>
        <w:rPr>
          <w:b/>
          <w:color w:val="auto"/>
          <w:sz w:val="20"/>
          <w:szCs w:val="20"/>
        </w:rPr>
      </w:pPr>
      <w:r w:rsidRPr="005C406F">
        <w:rPr>
          <w:b/>
          <w:color w:val="auto"/>
          <w:sz w:val="20"/>
          <w:szCs w:val="20"/>
        </w:rPr>
        <w:t xml:space="preserve">ПОВЕСТКА </w:t>
      </w:r>
      <w:r w:rsidR="00DC2B8E">
        <w:rPr>
          <w:b/>
          <w:color w:val="auto"/>
          <w:sz w:val="20"/>
          <w:szCs w:val="20"/>
        </w:rPr>
        <w:t>ДНЯ ГОДОВОГО</w:t>
      </w:r>
      <w:r w:rsidRPr="005C406F">
        <w:rPr>
          <w:b/>
          <w:color w:val="auto"/>
          <w:sz w:val="20"/>
          <w:szCs w:val="20"/>
        </w:rPr>
        <w:t>ОБЩЕГО СОБРАНИЯ АКЦИОНЕРОВ:</w:t>
      </w:r>
    </w:p>
    <w:p w:rsidR="00227328" w:rsidRPr="00D13E98" w:rsidRDefault="00227328" w:rsidP="00227328">
      <w:pPr>
        <w:numPr>
          <w:ilvl w:val="0"/>
          <w:numId w:val="9"/>
        </w:numPr>
        <w:jc w:val="both"/>
        <w:rPr>
          <w:sz w:val="22"/>
          <w:szCs w:val="22"/>
        </w:rPr>
      </w:pPr>
      <w:r w:rsidRPr="00D13E98">
        <w:rPr>
          <w:sz w:val="22"/>
          <w:szCs w:val="22"/>
        </w:rPr>
        <w:t>Утверждение годового отчета Общества за 2022 год</w:t>
      </w:r>
    </w:p>
    <w:p w:rsidR="00227328" w:rsidRDefault="00227328" w:rsidP="00227328">
      <w:pPr>
        <w:numPr>
          <w:ilvl w:val="0"/>
          <w:numId w:val="9"/>
        </w:numPr>
        <w:jc w:val="both"/>
        <w:rPr>
          <w:sz w:val="22"/>
          <w:szCs w:val="22"/>
        </w:rPr>
      </w:pPr>
      <w:r w:rsidRPr="00D13E98">
        <w:rPr>
          <w:sz w:val="22"/>
          <w:szCs w:val="22"/>
        </w:rPr>
        <w:t>Утверждение годовой бухгалтерской (финансовой) отчетности Общества за 2022 год</w:t>
      </w:r>
    </w:p>
    <w:p w:rsidR="00227328" w:rsidRPr="00E60810" w:rsidRDefault="00227328" w:rsidP="00227328">
      <w:pPr>
        <w:numPr>
          <w:ilvl w:val="0"/>
          <w:numId w:val="9"/>
        </w:numPr>
        <w:jc w:val="both"/>
        <w:rPr>
          <w:sz w:val="22"/>
          <w:szCs w:val="22"/>
        </w:rPr>
      </w:pPr>
      <w:r w:rsidRPr="00E60810">
        <w:rPr>
          <w:sz w:val="22"/>
          <w:szCs w:val="22"/>
        </w:rPr>
        <w:t>Распределение нераспределённой прибыли Общества прошлых лет за 2021 год</w:t>
      </w:r>
    </w:p>
    <w:p w:rsidR="00227328" w:rsidRPr="00E60810" w:rsidRDefault="00227328" w:rsidP="00227328">
      <w:pPr>
        <w:pStyle w:val="a8"/>
        <w:numPr>
          <w:ilvl w:val="0"/>
          <w:numId w:val="9"/>
        </w:numPr>
        <w:tabs>
          <w:tab w:val="left" w:pos="709"/>
        </w:tabs>
        <w:jc w:val="both"/>
        <w:rPr>
          <w:sz w:val="22"/>
          <w:szCs w:val="22"/>
        </w:rPr>
      </w:pPr>
      <w:r w:rsidRPr="00E60810">
        <w:rPr>
          <w:sz w:val="22"/>
          <w:szCs w:val="22"/>
        </w:rPr>
        <w:t>Распределение прибыли (в том числе выплата (объявление) дивидендов) и убытков Общества по результатам 2022 отчетного года и нераспределенной прибыли Общества прошлых лет за 2021 год</w:t>
      </w:r>
    </w:p>
    <w:p w:rsidR="00227328" w:rsidRPr="00D13E98" w:rsidRDefault="00227328" w:rsidP="00227328">
      <w:pPr>
        <w:numPr>
          <w:ilvl w:val="0"/>
          <w:numId w:val="9"/>
        </w:numPr>
        <w:jc w:val="both"/>
        <w:rPr>
          <w:sz w:val="22"/>
          <w:szCs w:val="22"/>
        </w:rPr>
      </w:pPr>
      <w:r w:rsidRPr="00D13E98">
        <w:rPr>
          <w:sz w:val="22"/>
          <w:szCs w:val="22"/>
        </w:rPr>
        <w:t>Избрание чл</w:t>
      </w:r>
      <w:r>
        <w:rPr>
          <w:sz w:val="22"/>
          <w:szCs w:val="22"/>
        </w:rPr>
        <w:t>енов Совета директоров Общества</w:t>
      </w:r>
    </w:p>
    <w:p w:rsidR="00227328" w:rsidRPr="00D13E98" w:rsidRDefault="00227328" w:rsidP="00227328">
      <w:pPr>
        <w:numPr>
          <w:ilvl w:val="0"/>
          <w:numId w:val="9"/>
        </w:numPr>
        <w:jc w:val="both"/>
        <w:rPr>
          <w:sz w:val="22"/>
          <w:szCs w:val="22"/>
        </w:rPr>
      </w:pPr>
      <w:r>
        <w:rPr>
          <w:sz w:val="22"/>
          <w:szCs w:val="22"/>
        </w:rPr>
        <w:t>Утверждение аудитора Общества</w:t>
      </w:r>
    </w:p>
    <w:p w:rsidR="00AD60C1" w:rsidRPr="009B2D74" w:rsidRDefault="00227328" w:rsidP="009B2D74">
      <w:pPr>
        <w:numPr>
          <w:ilvl w:val="0"/>
          <w:numId w:val="9"/>
        </w:numPr>
        <w:jc w:val="both"/>
        <w:rPr>
          <w:rFonts w:eastAsia="SimSun" w:cs="Mangal"/>
          <w:kern w:val="1"/>
          <w:sz w:val="22"/>
          <w:szCs w:val="22"/>
          <w:lang w:eastAsia="hi-IN" w:bidi="hi-IN"/>
        </w:rPr>
      </w:pPr>
      <w:r w:rsidRPr="00E60810">
        <w:rPr>
          <w:rFonts w:eastAsia="SimSun" w:cs="Mangal"/>
          <w:kern w:val="1"/>
          <w:sz w:val="22"/>
          <w:szCs w:val="22"/>
          <w:lang w:eastAsia="hi-IN" w:bidi="hi-IN"/>
        </w:rPr>
        <w:t>Об обращении Общества в Банк России с заявлением об освобождении его от обязанности раскрывать информацию, предусмотренную законодательством Российской Федерации о ценных бумагах и о внесении в Устав Общества изменений, исключающих указание на то, что общество является публичным</w:t>
      </w:r>
    </w:p>
    <w:p w:rsidR="001B2055" w:rsidRPr="0001752C" w:rsidRDefault="001B2055" w:rsidP="0001752C">
      <w:pPr>
        <w:pStyle w:val="a4"/>
        <w:tabs>
          <w:tab w:val="left" w:pos="1260"/>
        </w:tabs>
        <w:jc w:val="both"/>
        <w:rPr>
          <w:color w:val="000000"/>
          <w:sz w:val="22"/>
          <w:szCs w:val="22"/>
        </w:rPr>
      </w:pPr>
    </w:p>
    <w:p w:rsidR="009B2D74" w:rsidRPr="009B2D74" w:rsidRDefault="009B2D74" w:rsidP="009B2D74">
      <w:pPr>
        <w:ind w:firstLine="708"/>
        <w:jc w:val="both"/>
        <w:rPr>
          <w:sz w:val="22"/>
          <w:szCs w:val="22"/>
        </w:rPr>
      </w:pPr>
      <w:r w:rsidRPr="009B2D74">
        <w:rPr>
          <w:sz w:val="22"/>
          <w:szCs w:val="22"/>
        </w:rPr>
        <w:t xml:space="preserve">Общество также уведомляет Вас о том, что в соответствии со ст. 75 Федерального закона от 26.12.1995 г. № 208-ФЗ «Об акционерных обществах» акционеры - владельцы голосующих акций вправе требовать выкупа Обществом всех или части принадлежащих им акций в случае принятия решения по вопросам, предусмотренным пунктом 3 статьи 7.2 Федерального закона от 26.12.1995 г. № 208-ФЗ «Об акционерных обществах», если они голосовали против принятия соответствующего решения, либо не принимали участия в голосовании по этому вопросу. </w:t>
      </w:r>
    </w:p>
    <w:p w:rsidR="009B2D74" w:rsidRPr="009B2D74" w:rsidRDefault="009B2D74" w:rsidP="009B2D74">
      <w:pPr>
        <w:jc w:val="both"/>
        <w:rPr>
          <w:sz w:val="22"/>
          <w:szCs w:val="22"/>
        </w:rPr>
      </w:pPr>
      <w:r w:rsidRPr="009B2D74">
        <w:rPr>
          <w:sz w:val="22"/>
          <w:szCs w:val="22"/>
        </w:rPr>
        <w:t>Рыночная стоимость одной обыкновенной акции Общества составляет 121 руб. 75 коп. Рыночная стоимость одной привилегированной акции типа</w:t>
      </w:r>
      <w:proofErr w:type="gramStart"/>
      <w:r w:rsidRPr="009B2D74">
        <w:rPr>
          <w:sz w:val="22"/>
          <w:szCs w:val="22"/>
        </w:rPr>
        <w:t xml:space="preserve"> А</w:t>
      </w:r>
      <w:proofErr w:type="gramEnd"/>
      <w:r w:rsidRPr="009B2D74">
        <w:rPr>
          <w:sz w:val="22"/>
          <w:szCs w:val="22"/>
        </w:rPr>
        <w:t xml:space="preserve"> Общества составляет 121 руб. 75 коп. Выкуп Обществом акций осуществляется по указанной цене. Общая сумма средств, направляемых Обществом на выкуп акций, не может превышать 10 процентов стоимости чистых активов общества на дату принятия решения по вопросам, предусмотренным пунктом 3 статьи 7.2 Федерального закона от 26.12.1995 г. № 208-ФЗ «Об акционерных обществах».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9B2D74" w:rsidRPr="009B2D74" w:rsidRDefault="009B2D74" w:rsidP="009B2D74">
      <w:pPr>
        <w:jc w:val="both"/>
        <w:rPr>
          <w:sz w:val="22"/>
          <w:szCs w:val="22"/>
        </w:rPr>
      </w:pPr>
      <w:r w:rsidRPr="009B2D74">
        <w:rPr>
          <w:sz w:val="22"/>
          <w:szCs w:val="22"/>
        </w:rPr>
        <w:t>Порядок осуществления акционерами права требовать выкупа Обществом принадлежащих им акций:</w:t>
      </w:r>
    </w:p>
    <w:p w:rsidR="009B2D74" w:rsidRPr="009B2D74" w:rsidRDefault="009B2D74" w:rsidP="009B2D74">
      <w:pPr>
        <w:jc w:val="both"/>
        <w:rPr>
          <w:sz w:val="22"/>
          <w:szCs w:val="22"/>
        </w:rPr>
      </w:pPr>
      <w:r w:rsidRPr="009B2D74">
        <w:rPr>
          <w:sz w:val="22"/>
          <w:szCs w:val="22"/>
        </w:rPr>
        <w:t xml:space="preserve">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 </w:t>
      </w:r>
    </w:p>
    <w:p w:rsidR="009B2D74" w:rsidRPr="009B2D74" w:rsidRDefault="009B2D74" w:rsidP="009B2D74">
      <w:pPr>
        <w:jc w:val="both"/>
        <w:rPr>
          <w:sz w:val="22"/>
          <w:szCs w:val="22"/>
        </w:rPr>
      </w:pPr>
      <w:r w:rsidRPr="009B2D74">
        <w:rPr>
          <w:sz w:val="22"/>
          <w:szCs w:val="22"/>
        </w:rPr>
        <w:lastRenderedPageBreak/>
        <w:t>Адреса, по которым могут направляться требования о выкупе акций акционеров, зарегистрированных в реестре акционеров общества: 625019, г. Тюмень, ул. Республики, д. 211-а, а также на адрес любого отделения или филиала Акционерного общества «Новый регистратор» (регистратора Общества), которые указаны на официальном сайте Акционерного общества «Новый регистратор</w:t>
      </w:r>
      <w:bookmarkStart w:id="0" w:name="_GoBack"/>
      <w:bookmarkEnd w:id="0"/>
      <w:r w:rsidRPr="009B2D74">
        <w:rPr>
          <w:sz w:val="22"/>
          <w:szCs w:val="22"/>
        </w:rPr>
        <w:t>»: https://www.newreg.ru/.</w:t>
      </w:r>
    </w:p>
    <w:p w:rsidR="009B2D74" w:rsidRPr="009B2D74" w:rsidRDefault="009B2D74" w:rsidP="009B2D74">
      <w:pPr>
        <w:jc w:val="both"/>
        <w:rPr>
          <w:sz w:val="22"/>
          <w:szCs w:val="22"/>
        </w:rPr>
      </w:pPr>
      <w:r w:rsidRPr="009B2D74">
        <w:rPr>
          <w:sz w:val="22"/>
          <w:szCs w:val="22"/>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rsidR="009B2D74" w:rsidRPr="009B2D74" w:rsidRDefault="009B2D74" w:rsidP="009B2D74">
      <w:pPr>
        <w:jc w:val="both"/>
        <w:rPr>
          <w:sz w:val="22"/>
          <w:szCs w:val="22"/>
        </w:rPr>
      </w:pPr>
      <w:r w:rsidRPr="009B2D74">
        <w:rPr>
          <w:sz w:val="22"/>
          <w:szCs w:val="22"/>
        </w:rPr>
        <w:t>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 передавать их в залог или обременять другими способами, о чем регистратор общества без распоряжения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9B2D74" w:rsidRPr="009B2D74" w:rsidRDefault="009B2D74" w:rsidP="009B2D74">
      <w:pPr>
        <w:jc w:val="both"/>
        <w:rPr>
          <w:sz w:val="22"/>
          <w:szCs w:val="22"/>
        </w:rPr>
      </w:pPr>
      <w:r w:rsidRPr="009B2D74">
        <w:rPr>
          <w:sz w:val="22"/>
          <w:szCs w:val="22"/>
        </w:rPr>
        <w:t>Акционер, не зарегистрированный в реестре акционеров общества, осуществляет право требовать выкупа обществом принадлежащих ему акций путем дачи соответствующих указаний (инструкций) лицу, которое осуществляет учет его прав на акции общества. В этом случае такое указание (инструкция) дается в соответствии с правилами законодательства Российской Федерации о ценных бумагах и должно содержать сведения о количестве акций каждой категории (типа), выкупа которых требует акционер. Со дня получения номинальным держателем акций от акционера указания (инструкции)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 в том числе передавать их в залог либо обременять другими способами, о чем номинальный держатель без поручения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9B2D74" w:rsidRPr="009B2D74" w:rsidRDefault="009B2D74" w:rsidP="009B2D74">
      <w:pPr>
        <w:jc w:val="both"/>
        <w:rPr>
          <w:sz w:val="22"/>
          <w:szCs w:val="22"/>
        </w:rPr>
      </w:pPr>
      <w:r w:rsidRPr="009B2D74">
        <w:rPr>
          <w:sz w:val="22"/>
          <w:szCs w:val="22"/>
        </w:rPr>
        <w:t>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rsidR="009B2D74" w:rsidRPr="009B2D74" w:rsidRDefault="009B2D74" w:rsidP="009B2D74">
      <w:pPr>
        <w:jc w:val="both"/>
        <w:rPr>
          <w:sz w:val="22"/>
          <w:szCs w:val="22"/>
        </w:rPr>
      </w:pPr>
      <w:r w:rsidRPr="009B2D74">
        <w:rPr>
          <w:sz w:val="22"/>
          <w:szCs w:val="22"/>
        </w:rPr>
        <w:t>По истечении указанного срока Общество обязано выкупить акции у акционеров, включенных в список лиц, имеющих право требовать выкупа обществом принадлежащих им акций, в течение 30 дней. В случае предъявления требований о выкупе акций лицами, не включенными в указанный список, общество не позднее пяти рабочих дней после истечения указанного срока, обязано направить отказ в удовлетворении таких требований.</w:t>
      </w:r>
    </w:p>
    <w:p w:rsidR="009B2D74" w:rsidRPr="009B2D74" w:rsidRDefault="009B2D74" w:rsidP="009B2D74">
      <w:pPr>
        <w:jc w:val="both"/>
        <w:rPr>
          <w:sz w:val="22"/>
          <w:szCs w:val="22"/>
        </w:rPr>
      </w:pPr>
      <w:r w:rsidRPr="009B2D74">
        <w:rPr>
          <w:sz w:val="22"/>
          <w:szCs w:val="22"/>
        </w:rPr>
        <w:t>Выплата денежных средств в связи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 Указанная в настоящем пункте обязанность общества считается исполненной с даты поступления денежных средств в кредитную организацию, в которой открыт банковский счет лица, имеющего право на получение таких выплат, а в случае, если таким лицом является кредитная организация, - на ее счет. При отсутствии информации о реквизитах банковского счета или невозможности зачисления денежных средств на банковский счет по обстоятельствам, не зависящим от общества, соответствующие денежные средства за выкупленные обществом акции перечисляются в депозит нотариуса по месту нахождения общества. Регистратор Общества вносит записи о переходе прав на выкупаемые акции к обществу, за исключением перехода прав на акции, учет прав на которые осуществляется номинальными держателями, на основании утвержденного советом директоров общества отчета об итогах предъявления требований акционеров о выкупе акций и документов, подтверждающих исполнение обществом обязанности по выплате денежных средств акционерам, без распоряжения лица, зарегистрированного в реестре акционеров общества.</w:t>
      </w:r>
    </w:p>
    <w:p w:rsidR="009B2D74" w:rsidRPr="009B2D74" w:rsidRDefault="009B2D74" w:rsidP="009B2D74">
      <w:pPr>
        <w:jc w:val="both"/>
        <w:rPr>
          <w:sz w:val="22"/>
          <w:szCs w:val="22"/>
        </w:rPr>
      </w:pPr>
      <w:r w:rsidRPr="009B2D74">
        <w:rPr>
          <w:sz w:val="22"/>
          <w:szCs w:val="22"/>
        </w:rPr>
        <w:t xml:space="preserve">Выплата денежных средств в связи с выкупом обществом акций лицам, не зарегистрированным в реестре акционеров общества, осуществляется путем их перечисления на банковский счет номинального держателя акций, зарегистрированного в реестре акционеров общества. Указанная в настоящем пункте обязанность общества считается исполненной с даты поступления денежных средств в кредитную организацию, в которой открыт банковский счет такого номинального держателя, а в случае, если номинальным держателем является кредитная организация, - на ее счет. Внесение записи о переходе прав на выкупаемые акции к обществу осуществляется регистратором общества на основании распоряжения номинального держателя акций, зарегистрированного в реестре акционеров общества, о передаче акций обществу и в соответствии с утвержденным советом директоров общества </w:t>
      </w:r>
      <w:r w:rsidRPr="009B2D74">
        <w:rPr>
          <w:sz w:val="22"/>
          <w:szCs w:val="22"/>
        </w:rPr>
        <w:lastRenderedPageBreak/>
        <w:t>отчетом об итогах предъявления требований акционеров о выкупе принадлежащих им акций. Такое распоряжение номинальный держатель акций дает не позднее двух рабочих дней после дня поступления денежных средств за выкупаемые акции на указанный в настоящем пункте банковский счет и предоставления выписки из утвержденного советом директоров общества отчета об итогах предъявления требований акционеров о выкупе акций.</w:t>
      </w:r>
    </w:p>
    <w:p w:rsidR="00CF1A88" w:rsidRDefault="00CF1A88" w:rsidP="00C66306">
      <w:pPr>
        <w:pStyle w:val="a4"/>
        <w:tabs>
          <w:tab w:val="left" w:pos="1260"/>
        </w:tabs>
        <w:rPr>
          <w:color w:val="000000"/>
          <w:sz w:val="22"/>
          <w:szCs w:val="22"/>
        </w:rPr>
      </w:pPr>
    </w:p>
    <w:p w:rsidR="009B2D74" w:rsidRPr="001479B8" w:rsidRDefault="009B2D74" w:rsidP="009B2D74">
      <w:pPr>
        <w:pStyle w:val="a8"/>
        <w:tabs>
          <w:tab w:val="left" w:pos="426"/>
        </w:tabs>
        <w:ind w:left="0"/>
        <w:jc w:val="both"/>
        <w:rPr>
          <w:rFonts w:eastAsia="Calibri"/>
          <w:sz w:val="22"/>
          <w:szCs w:val="22"/>
          <w:lang w:eastAsia="en-US"/>
        </w:rPr>
      </w:pPr>
      <w:r>
        <w:rPr>
          <w:rFonts w:eastAsia="Calibri"/>
          <w:sz w:val="22"/>
          <w:szCs w:val="22"/>
          <w:lang w:eastAsia="en-US"/>
        </w:rPr>
        <w:tab/>
      </w:r>
      <w:r>
        <w:rPr>
          <w:rFonts w:eastAsia="Calibri"/>
          <w:sz w:val="22"/>
          <w:szCs w:val="22"/>
          <w:lang w:eastAsia="en-US"/>
        </w:rPr>
        <w:tab/>
      </w:r>
      <w:r w:rsidRPr="00C66306">
        <w:rPr>
          <w:rFonts w:eastAsia="Calibri"/>
          <w:sz w:val="22"/>
          <w:szCs w:val="22"/>
          <w:lang w:eastAsia="en-US"/>
        </w:rPr>
        <w:t xml:space="preserve">С материалами, </w:t>
      </w:r>
      <w:r w:rsidRPr="00DE4B1A">
        <w:rPr>
          <w:sz w:val="22"/>
          <w:szCs w:val="22"/>
        </w:rPr>
        <w:t xml:space="preserve">предоставляемыми акционерам при подготовке к проведению </w:t>
      </w:r>
      <w:r>
        <w:rPr>
          <w:sz w:val="22"/>
          <w:szCs w:val="22"/>
        </w:rPr>
        <w:t xml:space="preserve">годового </w:t>
      </w:r>
      <w:r w:rsidRPr="00DE4B1A">
        <w:rPr>
          <w:sz w:val="22"/>
          <w:szCs w:val="22"/>
        </w:rPr>
        <w:t>общего собрания, можно ознакомиться по следующему адресу: 625034, Российская Федерация, Тюменская область, г. Тюмень, ул. Барабинская, д.3, офис 302, с 11 до 16 часов, ежедневно, кроме выходных дней</w:t>
      </w:r>
      <w:r w:rsidRPr="00DE4B1A">
        <w:rPr>
          <w:color w:val="000000"/>
          <w:sz w:val="22"/>
          <w:szCs w:val="22"/>
        </w:rPr>
        <w:t>.</w:t>
      </w:r>
      <w:r w:rsidRPr="00DE4B1A">
        <w:rPr>
          <w:sz w:val="22"/>
          <w:szCs w:val="22"/>
        </w:rPr>
        <w:t xml:space="preserve"> Акционер - физическое лицо обязан иметь при себе паспорт или иной документ, удостоверяющий личность. Руководитель юридического лица – акционера должен иметь при себе паспорт и оригинал или нотариально удостоверенную копию документа, подтверждающего назначение на должность. Представитель акционера должен иметь при себе паспорт или иной документ, удостоверяющий личность, и доверенность.</w:t>
      </w:r>
    </w:p>
    <w:p w:rsidR="009B2D74" w:rsidRPr="001479B8" w:rsidRDefault="009B2D74" w:rsidP="009B2D74">
      <w:pPr>
        <w:pStyle w:val="ConsNormal"/>
        <w:widowControl/>
        <w:ind w:firstLine="0"/>
        <w:jc w:val="both"/>
        <w:rPr>
          <w:sz w:val="22"/>
          <w:szCs w:val="22"/>
        </w:rPr>
      </w:pPr>
      <w:r w:rsidRPr="001479B8">
        <w:rPr>
          <w:sz w:val="22"/>
          <w:szCs w:val="22"/>
        </w:rPr>
        <w:t xml:space="preserve">Акционеры могут осуществить свое право на участие в </w:t>
      </w:r>
      <w:r>
        <w:rPr>
          <w:sz w:val="22"/>
          <w:szCs w:val="22"/>
        </w:rPr>
        <w:t xml:space="preserve">годовом </w:t>
      </w:r>
      <w:r w:rsidRPr="001479B8">
        <w:rPr>
          <w:sz w:val="22"/>
          <w:szCs w:val="22"/>
        </w:rPr>
        <w:t xml:space="preserve">общем собрании акционеров путем направления по почте (или представления лично) заполненных бюллетеней для голосования по адресу: </w:t>
      </w:r>
      <w:r w:rsidRPr="00C51277">
        <w:rPr>
          <w:sz w:val="22"/>
          <w:szCs w:val="22"/>
        </w:rPr>
        <w:t>625034, Тюменская область, г. Тюмень, ул. Барабинская, д.3, офис 302</w:t>
      </w:r>
      <w:r>
        <w:rPr>
          <w:sz w:val="22"/>
          <w:szCs w:val="22"/>
        </w:rPr>
        <w:t>.</w:t>
      </w:r>
    </w:p>
    <w:p w:rsidR="009B2D74" w:rsidRPr="0001752C" w:rsidRDefault="009B2D74" w:rsidP="009B2D74">
      <w:pPr>
        <w:pStyle w:val="30"/>
        <w:shd w:val="clear" w:color="auto" w:fill="auto"/>
        <w:spacing w:line="240" w:lineRule="auto"/>
        <w:ind w:firstLine="0"/>
        <w:rPr>
          <w:rFonts w:ascii="Times New Roman" w:eastAsia="Times New Roman" w:hAnsi="Times New Roman" w:cs="Times New Roman"/>
          <w:b w:val="0"/>
          <w:bCs w:val="0"/>
          <w:sz w:val="22"/>
          <w:szCs w:val="22"/>
          <w:lang w:eastAsia="ru-RU"/>
        </w:rPr>
      </w:pPr>
      <w:r w:rsidRPr="001479B8">
        <w:rPr>
          <w:rFonts w:ascii="Times New Roman" w:eastAsia="Times New Roman" w:hAnsi="Times New Roman" w:cs="Times New Roman"/>
          <w:b w:val="0"/>
          <w:bCs w:val="0"/>
          <w:sz w:val="22"/>
          <w:szCs w:val="22"/>
          <w:lang w:eastAsia="ru-RU"/>
        </w:rPr>
        <w:t xml:space="preserve">          Представителю акционера, подписавшему бюллетень необходимо предоставить (приложить) документы, удостоверяющие его полномочия (их копии, засвидетельствованные в установленном порядке). Документы, удостоверяющие полномочия правопреемников и представителей лиц, включенных в список лиц, имеющих право на участие в общем собрании акционеров</w:t>
      </w:r>
      <w:r w:rsidRPr="0001752C">
        <w:rPr>
          <w:rFonts w:ascii="Times New Roman" w:eastAsia="Times New Roman" w:hAnsi="Times New Roman" w:cs="Times New Roman"/>
          <w:b w:val="0"/>
          <w:bCs w:val="0"/>
          <w:sz w:val="22"/>
          <w:szCs w:val="22"/>
          <w:lang w:eastAsia="ru-RU"/>
        </w:rPr>
        <w:t>, передаются в счетную комиссию.</w:t>
      </w:r>
    </w:p>
    <w:p w:rsidR="009B2D74" w:rsidRDefault="009B2D74" w:rsidP="00C66306">
      <w:pPr>
        <w:pStyle w:val="a4"/>
        <w:tabs>
          <w:tab w:val="left" w:pos="1260"/>
        </w:tabs>
        <w:rPr>
          <w:color w:val="000000"/>
          <w:sz w:val="22"/>
          <w:szCs w:val="22"/>
        </w:rPr>
      </w:pPr>
    </w:p>
    <w:p w:rsidR="00C51277" w:rsidRPr="005F38BC" w:rsidRDefault="00C51277" w:rsidP="00C51277">
      <w:pPr>
        <w:jc w:val="both"/>
        <w:rPr>
          <w:sz w:val="22"/>
          <w:szCs w:val="22"/>
        </w:rPr>
      </w:pPr>
      <w:r w:rsidRPr="005F38BC">
        <w:rPr>
          <w:sz w:val="22"/>
          <w:szCs w:val="22"/>
        </w:rPr>
        <w:t xml:space="preserve">С уважением, </w:t>
      </w:r>
    </w:p>
    <w:p w:rsidR="00C51277" w:rsidRDefault="00C51277" w:rsidP="00C51277">
      <w:pPr>
        <w:jc w:val="both"/>
        <w:rPr>
          <w:bCs/>
          <w:sz w:val="22"/>
          <w:szCs w:val="22"/>
        </w:rPr>
      </w:pPr>
      <w:r>
        <w:rPr>
          <w:bCs/>
          <w:sz w:val="22"/>
          <w:szCs w:val="22"/>
        </w:rPr>
        <w:t>Совет директоров</w:t>
      </w:r>
    </w:p>
    <w:p w:rsidR="001B2055" w:rsidRPr="0001752C" w:rsidRDefault="00AA0D65" w:rsidP="00C66306">
      <w:pPr>
        <w:pStyle w:val="a4"/>
        <w:tabs>
          <w:tab w:val="left" w:pos="1260"/>
        </w:tabs>
        <w:rPr>
          <w:color w:val="000000"/>
          <w:sz w:val="22"/>
          <w:szCs w:val="22"/>
        </w:rPr>
      </w:pPr>
      <w:r>
        <w:rPr>
          <w:color w:val="000000"/>
          <w:sz w:val="22"/>
          <w:szCs w:val="22"/>
        </w:rPr>
        <w:t>П</w:t>
      </w:r>
      <w:r w:rsidR="0063490E" w:rsidRPr="0001752C">
        <w:rPr>
          <w:color w:val="000000"/>
          <w:sz w:val="22"/>
          <w:szCs w:val="22"/>
        </w:rPr>
        <w:t xml:space="preserve">АО </w:t>
      </w:r>
      <w:r w:rsidR="00C51277" w:rsidRPr="00C51277">
        <w:rPr>
          <w:color w:val="000000"/>
          <w:sz w:val="22"/>
          <w:szCs w:val="22"/>
        </w:rPr>
        <w:t>«</w:t>
      </w:r>
      <w:proofErr w:type="spellStart"/>
      <w:r w:rsidR="00C51277" w:rsidRPr="00C51277">
        <w:rPr>
          <w:color w:val="000000"/>
          <w:sz w:val="22"/>
          <w:szCs w:val="22"/>
        </w:rPr>
        <w:t>Тюменнефтекомплектсервис</w:t>
      </w:r>
      <w:proofErr w:type="spellEnd"/>
      <w:r w:rsidR="00C51277" w:rsidRPr="00C51277">
        <w:rPr>
          <w:color w:val="000000"/>
          <w:sz w:val="22"/>
          <w:szCs w:val="22"/>
        </w:rPr>
        <w:t>»</w:t>
      </w:r>
    </w:p>
    <w:sectPr w:rsidR="001B2055" w:rsidRPr="0001752C" w:rsidSect="007A63C5">
      <w:pgSz w:w="11906" w:h="16838"/>
      <w:pgMar w:top="284" w:right="850" w:bottom="568" w:left="1276"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872"/>
    <w:multiLevelType w:val="multilevel"/>
    <w:tmpl w:val="80D63442"/>
    <w:lvl w:ilvl="0">
      <w:start w:val="1"/>
      <w:numFmt w:val="decimal"/>
      <w:lvlText w:val="%1."/>
      <w:lvlJc w:val="left"/>
      <w:pPr>
        <w:ind w:left="1004" w:hanging="360"/>
      </w:pPr>
      <w:rPr>
        <w:b/>
        <w:color w:val="auto"/>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0A9D51EC"/>
    <w:multiLevelType w:val="multilevel"/>
    <w:tmpl w:val="458ED33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67126F"/>
    <w:multiLevelType w:val="hybridMultilevel"/>
    <w:tmpl w:val="0DB8C0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6D02A08"/>
    <w:multiLevelType w:val="hybridMultilevel"/>
    <w:tmpl w:val="6F3A7FCC"/>
    <w:lvl w:ilvl="0" w:tplc="95021A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F4A6D1A"/>
    <w:multiLevelType w:val="hybridMultilevel"/>
    <w:tmpl w:val="621C3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CF6F0F"/>
    <w:multiLevelType w:val="hybridMultilevel"/>
    <w:tmpl w:val="C85E4C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51E52AE"/>
    <w:multiLevelType w:val="hybridMultilevel"/>
    <w:tmpl w:val="D14AB5E4"/>
    <w:lvl w:ilvl="0" w:tplc="E698E0DA">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340975"/>
    <w:multiLevelType w:val="hybridMultilevel"/>
    <w:tmpl w:val="06FC4C88"/>
    <w:lvl w:ilvl="0" w:tplc="AF0E23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69A5026"/>
    <w:multiLevelType w:val="hybridMultilevel"/>
    <w:tmpl w:val="0DB8C0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9842455"/>
    <w:multiLevelType w:val="hybridMultilevel"/>
    <w:tmpl w:val="51942178"/>
    <w:lvl w:ilvl="0" w:tplc="6C16E5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20B03"/>
    <w:multiLevelType w:val="hybridMultilevel"/>
    <w:tmpl w:val="0DB8C0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4BA38A4"/>
    <w:multiLevelType w:val="multilevel"/>
    <w:tmpl w:val="79D8E684"/>
    <w:lvl w:ilvl="0">
      <w:start w:val="1"/>
      <w:numFmt w:val="decimal"/>
      <w:lvlText w:val="%1."/>
      <w:lvlJc w:val="left"/>
      <w:pPr>
        <w:ind w:left="1004" w:hanging="360"/>
      </w:pPr>
      <w:rPr>
        <w:b/>
        <w:color w:val="00000A"/>
        <w:sz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1"/>
  </w:num>
  <w:num w:numId="2">
    <w:abstractNumId w:val="1"/>
  </w:num>
  <w:num w:numId="3">
    <w:abstractNumId w:val="0"/>
  </w:num>
  <w:num w:numId="4">
    <w:abstractNumId w:val="5"/>
  </w:num>
  <w:num w:numId="5">
    <w:abstractNumId w:val="7"/>
  </w:num>
  <w:num w:numId="6">
    <w:abstractNumId w:val="3"/>
  </w:num>
  <w:num w:numId="7">
    <w:abstractNumId w:val="9"/>
  </w:num>
  <w:num w:numId="8">
    <w:abstractNumId w:val="6"/>
  </w:num>
  <w:num w:numId="9">
    <w:abstractNumId w:val="8"/>
  </w:num>
  <w:num w:numId="10">
    <w:abstractNumId w:val="2"/>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1B2055"/>
    <w:rsid w:val="0001752C"/>
    <w:rsid w:val="000256F2"/>
    <w:rsid w:val="00035072"/>
    <w:rsid w:val="000648F3"/>
    <w:rsid w:val="000C1056"/>
    <w:rsid w:val="000C6780"/>
    <w:rsid w:val="000D0F05"/>
    <w:rsid w:val="001479B8"/>
    <w:rsid w:val="001B2055"/>
    <w:rsid w:val="00227328"/>
    <w:rsid w:val="002B2DD7"/>
    <w:rsid w:val="002D7678"/>
    <w:rsid w:val="00356881"/>
    <w:rsid w:val="003E55EE"/>
    <w:rsid w:val="00433358"/>
    <w:rsid w:val="00487E8C"/>
    <w:rsid w:val="004A07DC"/>
    <w:rsid w:val="004E3413"/>
    <w:rsid w:val="00534FC7"/>
    <w:rsid w:val="00561A58"/>
    <w:rsid w:val="005C406F"/>
    <w:rsid w:val="00631325"/>
    <w:rsid w:val="0063423C"/>
    <w:rsid w:val="0063490E"/>
    <w:rsid w:val="00635AE3"/>
    <w:rsid w:val="006770D9"/>
    <w:rsid w:val="006834E8"/>
    <w:rsid w:val="006A19DF"/>
    <w:rsid w:val="006D45FB"/>
    <w:rsid w:val="006E4535"/>
    <w:rsid w:val="006F37C6"/>
    <w:rsid w:val="006F5B89"/>
    <w:rsid w:val="007114F9"/>
    <w:rsid w:val="00711FE4"/>
    <w:rsid w:val="00735A8B"/>
    <w:rsid w:val="007772F1"/>
    <w:rsid w:val="007900D4"/>
    <w:rsid w:val="007A0468"/>
    <w:rsid w:val="007A63C5"/>
    <w:rsid w:val="007C7704"/>
    <w:rsid w:val="00823AA2"/>
    <w:rsid w:val="00840826"/>
    <w:rsid w:val="00941513"/>
    <w:rsid w:val="009501BA"/>
    <w:rsid w:val="009B2D74"/>
    <w:rsid w:val="009B3239"/>
    <w:rsid w:val="00A61E5B"/>
    <w:rsid w:val="00A93DBD"/>
    <w:rsid w:val="00AA0D65"/>
    <w:rsid w:val="00AA4632"/>
    <w:rsid w:val="00AC25B7"/>
    <w:rsid w:val="00AD60C1"/>
    <w:rsid w:val="00BA5B33"/>
    <w:rsid w:val="00BF510B"/>
    <w:rsid w:val="00C13D8A"/>
    <w:rsid w:val="00C2078D"/>
    <w:rsid w:val="00C410DE"/>
    <w:rsid w:val="00C51277"/>
    <w:rsid w:val="00C573A9"/>
    <w:rsid w:val="00C66306"/>
    <w:rsid w:val="00CD1C6B"/>
    <w:rsid w:val="00CF1A88"/>
    <w:rsid w:val="00CF3F99"/>
    <w:rsid w:val="00D04E72"/>
    <w:rsid w:val="00DC2B8E"/>
    <w:rsid w:val="00DC2C36"/>
    <w:rsid w:val="00E01F38"/>
    <w:rsid w:val="00E46202"/>
    <w:rsid w:val="00E47756"/>
    <w:rsid w:val="00E50D33"/>
    <w:rsid w:val="00E52981"/>
    <w:rsid w:val="00E545E2"/>
    <w:rsid w:val="00E8065B"/>
    <w:rsid w:val="00EA3CE2"/>
    <w:rsid w:val="00EB1CAA"/>
    <w:rsid w:val="00F14A53"/>
    <w:rsid w:val="00F360D3"/>
    <w:rsid w:val="00F45A6E"/>
    <w:rsid w:val="00F83363"/>
    <w:rsid w:val="00FB2425"/>
    <w:rsid w:val="00FE1280"/>
    <w:rsid w:val="00FE7F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3C6"/>
    <w:rPr>
      <w:color w:val="00000A"/>
      <w:sz w:val="24"/>
      <w:szCs w:val="24"/>
      <w:lang w:eastAsia="ru-RU"/>
    </w:rPr>
  </w:style>
  <w:style w:type="paragraph" w:styleId="1">
    <w:name w:val="heading 1"/>
    <w:basedOn w:val="a"/>
    <w:next w:val="a"/>
    <w:link w:val="10"/>
    <w:qFormat/>
    <w:rsid w:val="006834E8"/>
    <w:pPr>
      <w:keepNext/>
      <w:ind w:left="567"/>
      <w:jc w:val="both"/>
      <w:outlineLvl w:val="0"/>
    </w:pPr>
    <w:rPr>
      <w:rFonts w:ascii="Times New Roman CYR" w:hAnsi="Times New Roman CYR"/>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9D23C6"/>
    <w:rPr>
      <w:sz w:val="24"/>
      <w:lang w:eastAsia="ru-RU"/>
    </w:rPr>
  </w:style>
  <w:style w:type="character" w:customStyle="1" w:styleId="ListLabel1">
    <w:name w:val="ListLabel 1"/>
    <w:qFormat/>
    <w:rsid w:val="00823AA2"/>
    <w:rPr>
      <w:rFonts w:eastAsia="Times New Roman" w:cs="Times New Roman"/>
    </w:rPr>
  </w:style>
  <w:style w:type="character" w:customStyle="1" w:styleId="ListLabel2">
    <w:name w:val="ListLabel 2"/>
    <w:qFormat/>
    <w:rsid w:val="00823AA2"/>
    <w:rPr>
      <w:b/>
    </w:rPr>
  </w:style>
  <w:style w:type="character" w:customStyle="1" w:styleId="ListLabel3">
    <w:name w:val="ListLabel 3"/>
    <w:qFormat/>
    <w:rsid w:val="00823AA2"/>
    <w:rPr>
      <w:b/>
      <w:color w:val="00000A"/>
      <w:sz w:val="22"/>
    </w:rPr>
  </w:style>
  <w:style w:type="character" w:customStyle="1" w:styleId="ListLabel4">
    <w:name w:val="ListLabel 4"/>
    <w:qFormat/>
    <w:rsid w:val="00823AA2"/>
    <w:rPr>
      <w:b/>
      <w:color w:val="00000A"/>
      <w:sz w:val="22"/>
    </w:rPr>
  </w:style>
  <w:style w:type="character" w:customStyle="1" w:styleId="ListLabel5">
    <w:name w:val="ListLabel 5"/>
    <w:qFormat/>
    <w:rsid w:val="00823AA2"/>
    <w:rPr>
      <w:b/>
      <w:color w:val="00000A"/>
      <w:sz w:val="22"/>
    </w:rPr>
  </w:style>
  <w:style w:type="character" w:customStyle="1" w:styleId="ListLabel6">
    <w:name w:val="ListLabel 6"/>
    <w:qFormat/>
    <w:rsid w:val="00823AA2"/>
    <w:rPr>
      <w:b/>
      <w:color w:val="00000A"/>
      <w:sz w:val="22"/>
    </w:rPr>
  </w:style>
  <w:style w:type="paragraph" w:customStyle="1" w:styleId="11">
    <w:name w:val="Заголовок1"/>
    <w:basedOn w:val="a"/>
    <w:next w:val="a4"/>
    <w:qFormat/>
    <w:rsid w:val="00823AA2"/>
    <w:pPr>
      <w:keepNext/>
      <w:spacing w:before="240" w:after="120"/>
    </w:pPr>
    <w:rPr>
      <w:rFonts w:ascii="Liberation Sans" w:eastAsia="Microsoft YaHei" w:hAnsi="Liberation Sans" w:cs="Mangal"/>
      <w:sz w:val="28"/>
      <w:szCs w:val="28"/>
    </w:rPr>
  </w:style>
  <w:style w:type="paragraph" w:styleId="a4">
    <w:name w:val="Body Text"/>
    <w:basedOn w:val="a"/>
    <w:rsid w:val="009D23C6"/>
    <w:rPr>
      <w:szCs w:val="20"/>
    </w:rPr>
  </w:style>
  <w:style w:type="paragraph" w:styleId="a5">
    <w:name w:val="List"/>
    <w:basedOn w:val="a4"/>
    <w:rsid w:val="00823AA2"/>
    <w:rPr>
      <w:rFonts w:cs="Mangal"/>
    </w:rPr>
  </w:style>
  <w:style w:type="paragraph" w:styleId="a6">
    <w:name w:val="caption"/>
    <w:basedOn w:val="a"/>
    <w:qFormat/>
    <w:rsid w:val="00823AA2"/>
    <w:pPr>
      <w:suppressLineNumbers/>
      <w:spacing w:before="120" w:after="120"/>
    </w:pPr>
    <w:rPr>
      <w:rFonts w:cs="Mangal"/>
      <w:i/>
      <w:iCs/>
    </w:rPr>
  </w:style>
  <w:style w:type="paragraph" w:styleId="a7">
    <w:name w:val="index heading"/>
    <w:basedOn w:val="a"/>
    <w:qFormat/>
    <w:rsid w:val="00823AA2"/>
    <w:pPr>
      <w:suppressLineNumbers/>
    </w:pPr>
    <w:rPr>
      <w:rFonts w:cs="Mangal"/>
    </w:rPr>
  </w:style>
  <w:style w:type="paragraph" w:customStyle="1" w:styleId="ConsNormal">
    <w:name w:val="ConsNormal"/>
    <w:qFormat/>
    <w:rsid w:val="009D23C6"/>
    <w:pPr>
      <w:widowControl w:val="0"/>
      <w:ind w:firstLine="720"/>
    </w:pPr>
    <w:rPr>
      <w:color w:val="00000A"/>
      <w:sz w:val="24"/>
      <w:lang w:eastAsia="ru-RU"/>
    </w:rPr>
  </w:style>
  <w:style w:type="paragraph" w:customStyle="1" w:styleId="ConsPlusNormal">
    <w:name w:val="ConsPlusNormal"/>
    <w:qFormat/>
    <w:rsid w:val="009D23C6"/>
    <w:pPr>
      <w:widowControl w:val="0"/>
    </w:pPr>
    <w:rPr>
      <w:rFonts w:ascii="Calibri" w:hAnsi="Calibri" w:cs="Calibri"/>
      <w:color w:val="00000A"/>
      <w:sz w:val="22"/>
      <w:lang w:eastAsia="ru-RU"/>
    </w:rPr>
  </w:style>
  <w:style w:type="paragraph" w:styleId="a8">
    <w:name w:val="List Paragraph"/>
    <w:basedOn w:val="a"/>
    <w:uiPriority w:val="34"/>
    <w:qFormat/>
    <w:rsid w:val="009D23C6"/>
    <w:pPr>
      <w:ind w:left="720"/>
      <w:contextualSpacing/>
    </w:pPr>
  </w:style>
  <w:style w:type="character" w:customStyle="1" w:styleId="10">
    <w:name w:val="Заголовок 1 Знак"/>
    <w:basedOn w:val="a0"/>
    <w:link w:val="1"/>
    <w:rsid w:val="006834E8"/>
    <w:rPr>
      <w:rFonts w:ascii="Times New Roman CYR" w:hAnsi="Times New Roman CYR"/>
      <w:sz w:val="24"/>
      <w:lang w:eastAsia="ru-RU"/>
    </w:rPr>
  </w:style>
  <w:style w:type="paragraph" w:customStyle="1" w:styleId="Default">
    <w:name w:val="Default"/>
    <w:rsid w:val="006834E8"/>
    <w:pPr>
      <w:autoSpaceDE w:val="0"/>
      <w:autoSpaceDN w:val="0"/>
      <w:adjustRightInd w:val="0"/>
    </w:pPr>
    <w:rPr>
      <w:color w:val="000000"/>
      <w:sz w:val="24"/>
      <w:szCs w:val="24"/>
    </w:rPr>
  </w:style>
  <w:style w:type="character" w:customStyle="1" w:styleId="3">
    <w:name w:val="Основной текст (3)_"/>
    <w:link w:val="30"/>
    <w:rsid w:val="00AD60C1"/>
    <w:rPr>
      <w:rFonts w:ascii="Arial" w:eastAsia="Arial" w:hAnsi="Arial" w:cs="Arial"/>
      <w:b/>
      <w:bCs/>
      <w:sz w:val="21"/>
      <w:szCs w:val="21"/>
      <w:shd w:val="clear" w:color="auto" w:fill="FFFFFF"/>
    </w:rPr>
  </w:style>
  <w:style w:type="paragraph" w:customStyle="1" w:styleId="30">
    <w:name w:val="Основной текст (3)"/>
    <w:basedOn w:val="a"/>
    <w:link w:val="3"/>
    <w:rsid w:val="00AD60C1"/>
    <w:pPr>
      <w:widowControl w:val="0"/>
      <w:shd w:val="clear" w:color="auto" w:fill="FFFFFF"/>
      <w:spacing w:line="274" w:lineRule="exact"/>
      <w:ind w:hanging="300"/>
      <w:jc w:val="both"/>
    </w:pPr>
    <w:rPr>
      <w:rFonts w:ascii="Arial" w:eastAsia="Arial" w:hAnsi="Arial" w:cs="Arial"/>
      <w:b/>
      <w:bCs/>
      <w:color w:val="auto"/>
      <w:sz w:val="21"/>
      <w:szCs w:val="21"/>
      <w:lang w:eastAsia="en-US"/>
    </w:rPr>
  </w:style>
  <w:style w:type="character" w:styleId="a9">
    <w:name w:val="annotation reference"/>
    <w:basedOn w:val="a0"/>
    <w:uiPriority w:val="99"/>
    <w:semiHidden/>
    <w:unhideWhenUsed/>
    <w:rsid w:val="00EA3CE2"/>
    <w:rPr>
      <w:sz w:val="16"/>
      <w:szCs w:val="16"/>
    </w:rPr>
  </w:style>
  <w:style w:type="paragraph" w:styleId="aa">
    <w:name w:val="annotation text"/>
    <w:basedOn w:val="a"/>
    <w:link w:val="ab"/>
    <w:uiPriority w:val="99"/>
    <w:semiHidden/>
    <w:unhideWhenUsed/>
    <w:rsid w:val="00EA3CE2"/>
    <w:rPr>
      <w:sz w:val="20"/>
      <w:szCs w:val="20"/>
    </w:rPr>
  </w:style>
  <w:style w:type="character" w:customStyle="1" w:styleId="ab">
    <w:name w:val="Текст примечания Знак"/>
    <w:basedOn w:val="a0"/>
    <w:link w:val="aa"/>
    <w:uiPriority w:val="99"/>
    <w:semiHidden/>
    <w:rsid w:val="00EA3CE2"/>
    <w:rPr>
      <w:color w:val="00000A"/>
      <w:lang w:eastAsia="ru-RU"/>
    </w:rPr>
  </w:style>
  <w:style w:type="paragraph" w:styleId="ac">
    <w:name w:val="annotation subject"/>
    <w:basedOn w:val="aa"/>
    <w:next w:val="aa"/>
    <w:link w:val="ad"/>
    <w:uiPriority w:val="99"/>
    <w:semiHidden/>
    <w:unhideWhenUsed/>
    <w:rsid w:val="00EA3CE2"/>
    <w:rPr>
      <w:b/>
      <w:bCs/>
    </w:rPr>
  </w:style>
  <w:style w:type="character" w:customStyle="1" w:styleId="ad">
    <w:name w:val="Тема примечания Знак"/>
    <w:basedOn w:val="ab"/>
    <w:link w:val="ac"/>
    <w:uiPriority w:val="99"/>
    <w:semiHidden/>
    <w:rsid w:val="00EA3CE2"/>
    <w:rPr>
      <w:b/>
      <w:bCs/>
      <w:color w:val="00000A"/>
      <w:lang w:eastAsia="ru-RU"/>
    </w:rPr>
  </w:style>
  <w:style w:type="paragraph" w:styleId="ae">
    <w:name w:val="Balloon Text"/>
    <w:basedOn w:val="a"/>
    <w:link w:val="af"/>
    <w:uiPriority w:val="99"/>
    <w:semiHidden/>
    <w:unhideWhenUsed/>
    <w:rsid w:val="00EA3CE2"/>
    <w:rPr>
      <w:rFonts w:ascii="Tahoma" w:hAnsi="Tahoma" w:cs="Tahoma"/>
      <w:sz w:val="16"/>
      <w:szCs w:val="16"/>
    </w:rPr>
  </w:style>
  <w:style w:type="character" w:customStyle="1" w:styleId="af">
    <w:name w:val="Текст выноски Знак"/>
    <w:basedOn w:val="a0"/>
    <w:link w:val="ae"/>
    <w:uiPriority w:val="99"/>
    <w:semiHidden/>
    <w:rsid w:val="00EA3CE2"/>
    <w:rPr>
      <w:rFonts w:ascii="Tahoma" w:hAnsi="Tahoma" w:cs="Tahoma"/>
      <w:color w:val="00000A"/>
      <w:sz w:val="16"/>
      <w:szCs w:val="16"/>
      <w:lang w:eastAsia="ru-RU"/>
    </w:rPr>
  </w:style>
  <w:style w:type="paragraph" w:styleId="31">
    <w:name w:val="Body Text Indent 3"/>
    <w:basedOn w:val="a"/>
    <w:link w:val="32"/>
    <w:uiPriority w:val="99"/>
    <w:semiHidden/>
    <w:unhideWhenUsed/>
    <w:rsid w:val="00C66306"/>
    <w:pPr>
      <w:spacing w:after="120"/>
      <w:ind w:left="283"/>
    </w:pPr>
    <w:rPr>
      <w:sz w:val="16"/>
      <w:szCs w:val="16"/>
    </w:rPr>
  </w:style>
  <w:style w:type="character" w:customStyle="1" w:styleId="32">
    <w:name w:val="Основной текст с отступом 3 Знак"/>
    <w:basedOn w:val="a0"/>
    <w:link w:val="31"/>
    <w:uiPriority w:val="99"/>
    <w:semiHidden/>
    <w:rsid w:val="00C66306"/>
    <w:rPr>
      <w:color w:val="00000A"/>
      <w:sz w:val="16"/>
      <w:szCs w:val="16"/>
      <w:lang w:eastAsia="ru-RU"/>
    </w:rPr>
  </w:style>
  <w:style w:type="paragraph" w:customStyle="1" w:styleId="Iauiue">
    <w:name w:val="Iau?iue"/>
    <w:uiPriority w:val="99"/>
    <w:rsid w:val="00C66306"/>
    <w:rPr>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3C87B-C301-4449-BAC2-05656038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1697</Words>
  <Characters>9673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11348</CharactersWithSpaces>
  <SharedDoc>false</SharedDoc>
  <HLinks>
    <vt:vector size="6" baseType="variant">
      <vt:variant>
        <vt:i4>4456542</vt:i4>
      </vt:variant>
      <vt:variant>
        <vt:i4>0</vt:i4>
      </vt:variant>
      <vt:variant>
        <vt:i4>0</vt:i4>
      </vt:variant>
      <vt:variant>
        <vt:i4>5</vt:i4>
      </vt:variant>
      <vt:variant>
        <vt:lpwstr>https://mobileonline.garant.ru/</vt:lpwstr>
      </vt:variant>
      <vt:variant>
        <vt:lpwstr>/document/73759192/entry/2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Нагорная</dc:creator>
  <cp:lastModifiedBy>Кирилл Кузнецов</cp:lastModifiedBy>
  <cp:revision>3</cp:revision>
  <cp:lastPrinted>2022-04-01T10:55:00Z</cp:lastPrinted>
  <dcterms:created xsi:type="dcterms:W3CDTF">2023-04-14T07:45:00Z</dcterms:created>
  <dcterms:modified xsi:type="dcterms:W3CDTF">2023-04-17T06:20:00Z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